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C7" w:rsidRPr="008B12C7" w:rsidRDefault="008B12C7" w:rsidP="008B12C7">
      <w:pPr>
        <w:pStyle w:val="Nagwek21"/>
        <w:keepNext/>
        <w:keepLines/>
        <w:shd w:val="clear" w:color="auto" w:fill="auto"/>
        <w:spacing w:before="0"/>
        <w:rPr>
          <w:rStyle w:val="TyturodziauZnak"/>
          <w:b/>
        </w:rPr>
      </w:pPr>
      <w:bookmarkStart w:id="0" w:name="bookmark0"/>
      <w:bookmarkStart w:id="1" w:name="_GoBack"/>
      <w:bookmarkEnd w:id="1"/>
      <w:r w:rsidRPr="008B12C7">
        <w:rPr>
          <w:rStyle w:val="TytuaktuZnak"/>
          <w:b/>
        </w:rPr>
        <w:t>WEWNĘTRZNA POLITYKA ANTYMOBBINGOWA</w:t>
      </w:r>
      <w:r w:rsidRPr="008B12C7">
        <w:rPr>
          <w:rStyle w:val="TytuaktuZnak"/>
          <w:b/>
        </w:rPr>
        <w:br/>
      </w:r>
      <w:bookmarkEnd w:id="0"/>
      <w:r w:rsidRPr="008B12C7">
        <w:rPr>
          <w:rStyle w:val="TyturodziauZnak"/>
          <w:b/>
        </w:rPr>
        <w:t>Postanowienia ogólne</w:t>
      </w:r>
    </w:p>
    <w:p w:rsidR="008B12C7" w:rsidRPr="008B12C7" w:rsidRDefault="008B12C7" w:rsidP="008B12C7">
      <w:pPr>
        <w:pStyle w:val="tekstaktu"/>
      </w:pPr>
      <w:r w:rsidRPr="008B12C7">
        <w:t xml:space="preserve">§1. Wewnętrzną Politykę </w:t>
      </w:r>
      <w:proofErr w:type="spellStart"/>
      <w:r w:rsidRPr="008B12C7">
        <w:t>Antymobbingową</w:t>
      </w:r>
      <w:proofErr w:type="spellEnd"/>
      <w:r w:rsidRPr="008B12C7">
        <w:t xml:space="preserve"> ustala się w celu przeciwdziałania zjawisku </w:t>
      </w:r>
      <w:proofErr w:type="spellStart"/>
      <w:r w:rsidRPr="008B12C7">
        <w:t>mobbingu</w:t>
      </w:r>
      <w:proofErr w:type="spellEnd"/>
      <w:r w:rsidRPr="008B12C7">
        <w:t xml:space="preserve"> w Kuratorium Oświaty w Szczecinie.</w:t>
      </w:r>
    </w:p>
    <w:p w:rsidR="008B12C7" w:rsidRPr="008B12C7" w:rsidRDefault="008B12C7" w:rsidP="008B12C7">
      <w:pPr>
        <w:pStyle w:val="tekstaktu"/>
      </w:pPr>
      <w:r w:rsidRPr="008B12C7">
        <w:t xml:space="preserve">§2. Ilekroć w Wewnętrznej Polityce </w:t>
      </w:r>
      <w:proofErr w:type="spellStart"/>
      <w:r w:rsidRPr="008B12C7">
        <w:t>Antymobbingowej</w:t>
      </w:r>
      <w:proofErr w:type="spellEnd"/>
      <w:r w:rsidRPr="008B12C7">
        <w:t xml:space="preserve"> jest mowa o:</w:t>
      </w:r>
    </w:p>
    <w:p w:rsidR="008B12C7" w:rsidRPr="008B12C7" w:rsidRDefault="008B12C7" w:rsidP="008B12C7">
      <w:pPr>
        <w:pStyle w:val="tekstaktu"/>
        <w:numPr>
          <w:ilvl w:val="0"/>
          <w:numId w:val="12"/>
        </w:numPr>
      </w:pPr>
      <w:proofErr w:type="spellStart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>mobbingu</w:t>
      </w:r>
      <w:proofErr w:type="spellEnd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 xml:space="preserve"> </w:t>
      </w:r>
      <w:r w:rsidRPr="008B12C7">
        <w:t>- należy przez to rozumieć działania i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współpracowników;</w:t>
      </w:r>
    </w:p>
    <w:p w:rsidR="008B12C7" w:rsidRPr="008B12C7" w:rsidRDefault="008B12C7" w:rsidP="008B12C7">
      <w:pPr>
        <w:pStyle w:val="tekstaktu"/>
        <w:numPr>
          <w:ilvl w:val="0"/>
          <w:numId w:val="12"/>
        </w:numPr>
      </w:pPr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 xml:space="preserve">pracodawcy </w:t>
      </w:r>
      <w:r w:rsidRPr="008B12C7">
        <w:t>- należy przez to rozumieć Kuratorium Oświaty w Szczecinie reprezentowane przez Zachodniopomorskiego Kuratora Oświaty;</w:t>
      </w:r>
    </w:p>
    <w:p w:rsidR="008B12C7" w:rsidRPr="008B12C7" w:rsidRDefault="008B12C7" w:rsidP="008B12C7">
      <w:pPr>
        <w:pStyle w:val="tekstaktu"/>
        <w:numPr>
          <w:ilvl w:val="0"/>
          <w:numId w:val="12"/>
        </w:numPr>
      </w:pPr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 xml:space="preserve">pracowniku </w:t>
      </w:r>
      <w:r w:rsidRPr="008B12C7">
        <w:t>- należy przez to rozumieć osobę pozostającą w stosunku pracy z Kuratorium Oświaty w Szczecinie;</w:t>
      </w:r>
    </w:p>
    <w:p w:rsidR="008B12C7" w:rsidRPr="008B12C7" w:rsidRDefault="008B12C7" w:rsidP="008B12C7">
      <w:pPr>
        <w:pStyle w:val="tekstaktu"/>
        <w:numPr>
          <w:ilvl w:val="0"/>
          <w:numId w:val="12"/>
        </w:numPr>
      </w:pPr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 xml:space="preserve">Komisji </w:t>
      </w:r>
      <w:proofErr w:type="spellStart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>Antymobbingowej</w:t>
      </w:r>
      <w:proofErr w:type="spellEnd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>, zwanej dalej „</w:t>
      </w:r>
      <w:proofErr w:type="gramStart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>Komisją”</w:t>
      </w:r>
      <w:r w:rsidRPr="008B12C7">
        <w:t>-</w:t>
      </w:r>
      <w:proofErr w:type="gramEnd"/>
      <w:r w:rsidRPr="008B12C7">
        <w:t xml:space="preserve"> należy przez to rozumieć ciało kolegialne powołane przez pracodawcę do rozpatrywania skarg o </w:t>
      </w:r>
      <w:proofErr w:type="spellStart"/>
      <w:r w:rsidRPr="008B12C7">
        <w:t>mobbing</w:t>
      </w:r>
      <w:proofErr w:type="spellEnd"/>
      <w:r w:rsidRPr="008B12C7">
        <w:t>;</w:t>
      </w:r>
    </w:p>
    <w:p w:rsidR="008B12C7" w:rsidRDefault="008B12C7" w:rsidP="008B12C7">
      <w:pPr>
        <w:pStyle w:val="tekstaktu"/>
        <w:numPr>
          <w:ilvl w:val="0"/>
          <w:numId w:val="12"/>
        </w:numPr>
      </w:pPr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 xml:space="preserve">Wewnętrznej Polityce </w:t>
      </w:r>
      <w:proofErr w:type="spellStart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>Antymobbingowej</w:t>
      </w:r>
      <w:proofErr w:type="spellEnd"/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 xml:space="preserve"> </w:t>
      </w:r>
      <w:r w:rsidRPr="008B12C7">
        <w:t xml:space="preserve">- należy przez to rozumieć Wewnętrzną Politykę </w:t>
      </w:r>
      <w:proofErr w:type="spellStart"/>
      <w:r w:rsidRPr="008B12C7">
        <w:t>Antymobbingową</w:t>
      </w:r>
      <w:proofErr w:type="spellEnd"/>
      <w:r w:rsidRPr="008B12C7">
        <w:t xml:space="preserve"> w Kuratorium Oświaty w Szczecinie;</w:t>
      </w:r>
    </w:p>
    <w:p w:rsidR="008B12C7" w:rsidRPr="008B12C7" w:rsidRDefault="008B12C7" w:rsidP="008B12C7">
      <w:pPr>
        <w:pStyle w:val="tekstaktu"/>
        <w:numPr>
          <w:ilvl w:val="0"/>
          <w:numId w:val="12"/>
        </w:numPr>
      </w:pPr>
      <w:r w:rsidRPr="008B12C7">
        <w:rPr>
          <w:rStyle w:val="PogrubienieTeksttreci5TimesNewRoman115pt"/>
          <w:rFonts w:ascii="Arial" w:hAnsi="Arial" w:cs="Arial"/>
          <w:b w:val="0"/>
          <w:bCs/>
          <w:sz w:val="24"/>
          <w:szCs w:val="24"/>
          <w:shd w:val="clear" w:color="auto" w:fill="auto"/>
        </w:rPr>
        <w:t>Kuratorium Oświaty</w:t>
      </w:r>
      <w:r w:rsidRPr="008B12C7">
        <w:t>- należy przez to rozumieć Kuratorium Oświaty w Szczecinie.</w:t>
      </w:r>
    </w:p>
    <w:p w:rsidR="008B12C7" w:rsidRDefault="008B12C7" w:rsidP="008B12C7">
      <w:pPr>
        <w:pStyle w:val="tekstaktu"/>
        <w:ind w:left="720"/>
        <w:rPr>
          <w:rStyle w:val="TyturodziauZnak"/>
        </w:rPr>
      </w:pPr>
    </w:p>
    <w:p w:rsidR="008B12C7" w:rsidRPr="008B12C7" w:rsidRDefault="008B12C7" w:rsidP="008B12C7">
      <w:pPr>
        <w:pStyle w:val="Tyturodziau"/>
        <w:rPr>
          <w:rStyle w:val="TyturodziauZnak"/>
          <w:b/>
        </w:rPr>
      </w:pPr>
      <w:r w:rsidRPr="008B12C7">
        <w:rPr>
          <w:rStyle w:val="TyturodziauZnak"/>
          <w:b/>
        </w:rPr>
        <w:t xml:space="preserve">Przeciwdziałanie </w:t>
      </w:r>
      <w:proofErr w:type="spellStart"/>
      <w:r w:rsidRPr="008B12C7">
        <w:rPr>
          <w:rStyle w:val="TyturodziauZnak"/>
          <w:b/>
        </w:rPr>
        <w:t>mobbingowi</w:t>
      </w:r>
      <w:proofErr w:type="spellEnd"/>
    </w:p>
    <w:p w:rsidR="008B12C7" w:rsidRPr="008B12C7" w:rsidRDefault="008B12C7" w:rsidP="008B12C7">
      <w:pPr>
        <w:pStyle w:val="tekstaktu"/>
      </w:pPr>
      <w:r w:rsidRPr="008B12C7">
        <w:t xml:space="preserve">§3.1. Pracodawca nie akceptuje </w:t>
      </w:r>
      <w:proofErr w:type="spellStart"/>
      <w:r w:rsidRPr="008B12C7">
        <w:t>mobbingu</w:t>
      </w:r>
      <w:proofErr w:type="spellEnd"/>
      <w:r w:rsidRPr="008B12C7">
        <w:t xml:space="preserve"> ani żadnych innych form przemocy psychicznej.</w:t>
      </w:r>
    </w:p>
    <w:p w:rsidR="008B12C7" w:rsidRPr="008B12C7" w:rsidRDefault="008B12C7" w:rsidP="008B12C7">
      <w:pPr>
        <w:pStyle w:val="tekstaktu"/>
      </w:pPr>
      <w:r w:rsidRPr="008B12C7">
        <w:t xml:space="preserve">2. Pracodawca jest zobowiązany przeciwdziałać </w:t>
      </w:r>
      <w:proofErr w:type="spellStart"/>
      <w:r w:rsidRPr="008B12C7">
        <w:t>mobbingowi</w:t>
      </w:r>
      <w:proofErr w:type="spellEnd"/>
      <w:r w:rsidRPr="008B12C7">
        <w:t>, w tym innym formom przemocy psychicznej.</w:t>
      </w:r>
    </w:p>
    <w:p w:rsidR="008B12C7" w:rsidRPr="008B12C7" w:rsidRDefault="008B12C7" w:rsidP="008B12C7">
      <w:pPr>
        <w:pStyle w:val="tekstaktu"/>
      </w:pPr>
      <w:r w:rsidRPr="008B12C7">
        <w:t xml:space="preserve">3. Przeciwdziałanie </w:t>
      </w:r>
      <w:proofErr w:type="spellStart"/>
      <w:r w:rsidRPr="008B12C7">
        <w:t>mobbingowi</w:t>
      </w:r>
      <w:proofErr w:type="spellEnd"/>
      <w:r w:rsidRPr="008B12C7">
        <w:t>, w tym innym formom przemocy psychicznej realizowane jest w Kuratorium Oświaty w szczególności poprzez:</w:t>
      </w:r>
    </w:p>
    <w:p w:rsidR="008B12C7" w:rsidRPr="008B12C7" w:rsidRDefault="008B12C7" w:rsidP="008B12C7">
      <w:pPr>
        <w:pStyle w:val="tekstaktu"/>
        <w:numPr>
          <w:ilvl w:val="0"/>
          <w:numId w:val="11"/>
        </w:numPr>
        <w:rPr>
          <w:color w:val="FF0000"/>
        </w:rPr>
      </w:pPr>
      <w:r w:rsidRPr="008B12C7">
        <w:lastRenderedPageBreak/>
        <w:t xml:space="preserve">promowanie pożądanych, zgodnych z zasadami współżycia społecznego, postaw i </w:t>
      </w:r>
      <w:proofErr w:type="spellStart"/>
      <w:r w:rsidRPr="008B12C7">
        <w:t>zachowań</w:t>
      </w:r>
      <w:proofErr w:type="spellEnd"/>
      <w:r w:rsidRPr="008B12C7">
        <w:t xml:space="preserve"> w relacjach między pracownikami, ze szczególnym uwzględnieniem zarządzenia</w:t>
      </w:r>
      <w:r w:rsidR="00446E92">
        <w:t xml:space="preserve"> Zachodniopomorskiego Kuratora Oświaty w sprawie ustalenia Zasad Etyki Zawodowej Pracowników Kuratorium Oświaty w </w:t>
      </w:r>
      <w:r w:rsidR="00446E92" w:rsidRPr="00446E92">
        <w:rPr>
          <w:color w:val="auto"/>
        </w:rPr>
        <w:t>Szczecinie oraz zarządzenia Nr 70</w:t>
      </w:r>
      <w:r w:rsidRPr="00446E92">
        <w:rPr>
          <w:color w:val="auto"/>
        </w:rPr>
        <w:t xml:space="preserve"> Prezesa Rady Ministrów z dnia 6 października 2011 r. w sprawie wytycznych w zakresie przestrzegania zasad służby cywilnej oraz w sprawie zasad etyki korpusu służby cywilnej.</w:t>
      </w:r>
    </w:p>
    <w:p w:rsidR="008B12C7" w:rsidRPr="008B12C7" w:rsidRDefault="008B12C7" w:rsidP="008B12C7">
      <w:pPr>
        <w:pStyle w:val="tekstaktu"/>
        <w:numPr>
          <w:ilvl w:val="0"/>
          <w:numId w:val="11"/>
        </w:numPr>
      </w:pPr>
      <w:r w:rsidRPr="008B12C7">
        <w:t xml:space="preserve">podejmowanie starań, aby środowisko pracy w Kuratorium Oświaty było wolne od </w:t>
      </w:r>
      <w:proofErr w:type="spellStart"/>
      <w:r w:rsidRPr="008B12C7">
        <w:t>mobbingu</w:t>
      </w:r>
      <w:proofErr w:type="spellEnd"/>
      <w:r w:rsidRPr="008B12C7">
        <w:t>, w tym innych form przemocy psychicznej,</w:t>
      </w:r>
    </w:p>
    <w:p w:rsidR="008B12C7" w:rsidRPr="008B12C7" w:rsidRDefault="008B12C7" w:rsidP="008B12C7">
      <w:pPr>
        <w:pStyle w:val="tekstaktu"/>
        <w:numPr>
          <w:ilvl w:val="0"/>
          <w:numId w:val="11"/>
        </w:numPr>
      </w:pPr>
      <w:r w:rsidRPr="008B12C7">
        <w:t xml:space="preserve">działania zapobiegawcze w zakresie upowszechniania wiedzy na temat zjawiska </w:t>
      </w:r>
      <w:proofErr w:type="spellStart"/>
      <w:r w:rsidRPr="008B12C7">
        <w:t>mobbingu</w:t>
      </w:r>
      <w:proofErr w:type="spellEnd"/>
      <w:r w:rsidRPr="008B12C7">
        <w:t>, metod zapobiegania jego występowaniu oraz konsekwencji jego wystąpienia.</w:t>
      </w:r>
    </w:p>
    <w:p w:rsidR="008B12C7" w:rsidRPr="008B12C7" w:rsidRDefault="008B12C7" w:rsidP="008B12C7">
      <w:pPr>
        <w:pStyle w:val="tekstaktu"/>
        <w:numPr>
          <w:ilvl w:val="0"/>
          <w:numId w:val="11"/>
        </w:numPr>
      </w:pPr>
      <w:r w:rsidRPr="008B12C7">
        <w:t>działania zapobiegawcze podejmowane w ramach bieżącego zarządzania pracownikami, związane w szczególności ze stosowaniem obiektywnych kryteriów oceny efektów pracy oraz otwartej komunikacji z pracownikami.</w:t>
      </w:r>
    </w:p>
    <w:p w:rsidR="008B12C7" w:rsidRPr="008B12C7" w:rsidRDefault="008B12C7" w:rsidP="008B12C7">
      <w:pPr>
        <w:pStyle w:val="Teksttreci50"/>
        <w:shd w:val="clear" w:color="auto" w:fill="auto"/>
        <w:tabs>
          <w:tab w:val="left" w:pos="447"/>
        </w:tabs>
        <w:ind w:left="460" w:firstLine="0"/>
      </w:pPr>
    </w:p>
    <w:p w:rsidR="008B12C7" w:rsidRPr="008B12C7" w:rsidRDefault="008B12C7" w:rsidP="008B12C7">
      <w:pPr>
        <w:pStyle w:val="tekstaktu"/>
      </w:pPr>
      <w:r>
        <w:t xml:space="preserve">§4.1. </w:t>
      </w:r>
      <w:r w:rsidRPr="008B12C7">
        <w:t xml:space="preserve">Pracownicy są zobowiązani do przestrzegania zakazu stosowania </w:t>
      </w:r>
      <w:proofErr w:type="spellStart"/>
      <w:r w:rsidRPr="008B12C7">
        <w:t>mobbingu</w:t>
      </w:r>
      <w:proofErr w:type="spellEnd"/>
      <w:r w:rsidRPr="008B12C7">
        <w:t xml:space="preserve"> w Kuratorium Oświaty.</w:t>
      </w:r>
    </w:p>
    <w:p w:rsidR="008B12C7" w:rsidRPr="008B12C7" w:rsidRDefault="008B12C7" w:rsidP="008B12C7">
      <w:pPr>
        <w:pStyle w:val="tekstaktu"/>
      </w:pPr>
      <w:r>
        <w:t xml:space="preserve">2. </w:t>
      </w:r>
      <w:r w:rsidRPr="008B12C7">
        <w:t xml:space="preserve">Pracownicy mają obowiązek zgłaszania przypadków wystąpienia </w:t>
      </w:r>
      <w:proofErr w:type="spellStart"/>
      <w:r w:rsidRPr="008B12C7">
        <w:t>mobbingu</w:t>
      </w:r>
      <w:proofErr w:type="spellEnd"/>
      <w:r w:rsidRPr="008B12C7">
        <w:t xml:space="preserve"> w Kuratorium Oświaty.</w:t>
      </w:r>
    </w:p>
    <w:p w:rsidR="008B12C7" w:rsidRPr="008B12C7" w:rsidRDefault="008B12C7" w:rsidP="008B12C7">
      <w:pPr>
        <w:pStyle w:val="tekstaktu"/>
      </w:pPr>
      <w:r>
        <w:t xml:space="preserve">3. </w:t>
      </w:r>
      <w:r w:rsidRPr="008B12C7">
        <w:t xml:space="preserve">Pracownicy mają obowiązek zapoznać się z Wewnętrzną Polityką </w:t>
      </w:r>
      <w:proofErr w:type="spellStart"/>
      <w:r w:rsidRPr="008B12C7">
        <w:t>Antymobbingową</w:t>
      </w:r>
      <w:proofErr w:type="spellEnd"/>
      <w:r w:rsidRPr="008B12C7">
        <w:t xml:space="preserve"> i przekazać do</w:t>
      </w:r>
      <w:r>
        <w:t xml:space="preserve"> </w:t>
      </w:r>
      <w:r w:rsidRPr="008B12C7">
        <w:t>Wydziału Administracji i Kadr oświadczenia o zapoznaniu się z niniejszym dokumentem.</w:t>
      </w:r>
    </w:p>
    <w:p w:rsidR="008B12C7" w:rsidRPr="008B12C7" w:rsidRDefault="008B12C7" w:rsidP="008B12C7">
      <w:pPr>
        <w:pStyle w:val="tekstaktu"/>
      </w:pPr>
      <w:r>
        <w:t xml:space="preserve">4. </w:t>
      </w:r>
      <w:r w:rsidRPr="008B12C7">
        <w:t xml:space="preserve">Wzór oświadczenia stanowi załącznik Nr 1 do Wewnętrznej Polityki </w:t>
      </w:r>
      <w:proofErr w:type="spellStart"/>
      <w:r w:rsidRPr="008B12C7">
        <w:t>Antymobbingowej</w:t>
      </w:r>
      <w:proofErr w:type="spellEnd"/>
      <w:r w:rsidRPr="008B12C7">
        <w:t>.</w:t>
      </w:r>
    </w:p>
    <w:p w:rsidR="008B12C7" w:rsidRDefault="008B12C7" w:rsidP="008B12C7">
      <w:pPr>
        <w:pStyle w:val="tekstaktu"/>
      </w:pPr>
    </w:p>
    <w:p w:rsidR="008B12C7" w:rsidRPr="008B12C7" w:rsidRDefault="008B12C7" w:rsidP="008B12C7">
      <w:pPr>
        <w:pStyle w:val="Tyturodziau"/>
      </w:pPr>
      <w:r w:rsidRPr="008B12C7">
        <w:t xml:space="preserve">Procedura postępowania w przypadku wystąpienia </w:t>
      </w:r>
      <w:proofErr w:type="spellStart"/>
      <w:r w:rsidRPr="008B12C7">
        <w:t>mobbingu</w:t>
      </w:r>
      <w:proofErr w:type="spellEnd"/>
    </w:p>
    <w:p w:rsidR="008B12C7" w:rsidRPr="008B12C7" w:rsidRDefault="008B12C7" w:rsidP="008B12C7">
      <w:pPr>
        <w:pStyle w:val="tekstaktu"/>
      </w:pPr>
      <w:r>
        <w:t xml:space="preserve">§5.1. </w:t>
      </w:r>
      <w:r w:rsidRPr="008B12C7">
        <w:t xml:space="preserve">Pracownik, który uzna, że został poddany </w:t>
      </w:r>
      <w:proofErr w:type="spellStart"/>
      <w:r w:rsidRPr="008B12C7">
        <w:t>mobbingowi</w:t>
      </w:r>
      <w:proofErr w:type="spellEnd"/>
      <w:r w:rsidRPr="008B12C7">
        <w:t>, ma obowiązek wystąpić z pisemną skargą do Zachodniopomorskiego Kuratora Oświaty.</w:t>
      </w:r>
    </w:p>
    <w:p w:rsidR="008B12C7" w:rsidRPr="008B12C7" w:rsidRDefault="008B12C7" w:rsidP="008B12C7">
      <w:pPr>
        <w:pStyle w:val="tekstaktu"/>
      </w:pPr>
      <w:r>
        <w:t xml:space="preserve">2. </w:t>
      </w:r>
      <w:r w:rsidRPr="008B12C7">
        <w:t>Skarga powinna zawierać w szczególności:</w:t>
      </w:r>
    </w:p>
    <w:p w:rsidR="008B12C7" w:rsidRPr="008B12C7" w:rsidRDefault="008B12C7" w:rsidP="008B12C7">
      <w:pPr>
        <w:pStyle w:val="tekstaktu"/>
        <w:numPr>
          <w:ilvl w:val="0"/>
          <w:numId w:val="13"/>
        </w:numPr>
      </w:pPr>
      <w:r w:rsidRPr="008B12C7">
        <w:t xml:space="preserve">informacje, jakie konkretne zachowania lub działania pracownik uznał za </w:t>
      </w:r>
      <w:proofErr w:type="spellStart"/>
      <w:r w:rsidRPr="008B12C7">
        <w:t>mobbing</w:t>
      </w:r>
      <w:proofErr w:type="spellEnd"/>
      <w:r w:rsidRPr="008B12C7">
        <w:t>;</w:t>
      </w:r>
    </w:p>
    <w:p w:rsidR="008B12C7" w:rsidRPr="008B12C7" w:rsidRDefault="008B12C7" w:rsidP="008B12C7">
      <w:pPr>
        <w:pStyle w:val="tekstaktu"/>
        <w:numPr>
          <w:ilvl w:val="0"/>
          <w:numId w:val="13"/>
        </w:numPr>
      </w:pPr>
      <w:r w:rsidRPr="008B12C7">
        <w:lastRenderedPageBreak/>
        <w:t xml:space="preserve">opis niepożądanych </w:t>
      </w:r>
      <w:proofErr w:type="spellStart"/>
      <w:r w:rsidRPr="008B12C7">
        <w:t>zachowań</w:t>
      </w:r>
      <w:proofErr w:type="spellEnd"/>
      <w:r w:rsidRPr="008B12C7">
        <w:t xml:space="preserve"> i ewentualne dowody, bądź świadków na poparcie przytoczonych okoliczności;</w:t>
      </w:r>
    </w:p>
    <w:p w:rsidR="008B12C7" w:rsidRPr="008B12C7" w:rsidRDefault="008B12C7" w:rsidP="008B12C7">
      <w:pPr>
        <w:pStyle w:val="tekstaktu"/>
        <w:numPr>
          <w:ilvl w:val="0"/>
          <w:numId w:val="13"/>
        </w:numPr>
      </w:pPr>
      <w:r w:rsidRPr="008B12C7">
        <w:t xml:space="preserve">wskazanie pracownika lub pracowników, którzy w opinii skarżącego pracownika dopuścili się wobec niego </w:t>
      </w:r>
      <w:proofErr w:type="spellStart"/>
      <w:r w:rsidRPr="008B12C7">
        <w:t>mobbingu</w:t>
      </w:r>
      <w:proofErr w:type="spellEnd"/>
      <w:r w:rsidRPr="008B12C7">
        <w:t>;</w:t>
      </w:r>
    </w:p>
    <w:p w:rsidR="008B12C7" w:rsidRDefault="008B12C7" w:rsidP="008B12C7">
      <w:pPr>
        <w:pStyle w:val="tekstaktu"/>
        <w:numPr>
          <w:ilvl w:val="0"/>
          <w:numId w:val="13"/>
        </w:numPr>
      </w:pPr>
      <w:r w:rsidRPr="008B12C7">
        <w:t>datę i podpis pracownika.</w:t>
      </w:r>
    </w:p>
    <w:p w:rsidR="008B12C7" w:rsidRPr="008B12C7" w:rsidRDefault="008B12C7" w:rsidP="008B12C7">
      <w:pPr>
        <w:pStyle w:val="tekstaktu"/>
      </w:pPr>
    </w:p>
    <w:p w:rsidR="008B12C7" w:rsidRPr="008B12C7" w:rsidRDefault="008B12C7" w:rsidP="008B12C7">
      <w:pPr>
        <w:pStyle w:val="tekstaktu"/>
      </w:pPr>
      <w:r>
        <w:t xml:space="preserve">§6. </w:t>
      </w:r>
      <w:r w:rsidRPr="008B12C7">
        <w:t>Zachodniopomorski Kurator Oświaty podejmuje decyzję w sprawie powołania Komisji w ciągu 7 dni roboczych od dnia złożenia skargi.</w:t>
      </w:r>
    </w:p>
    <w:p w:rsidR="008B12C7" w:rsidRDefault="008B12C7" w:rsidP="008B12C7">
      <w:pPr>
        <w:pStyle w:val="tekstaktu"/>
      </w:pPr>
    </w:p>
    <w:p w:rsidR="008B12C7" w:rsidRPr="008B12C7" w:rsidRDefault="008B12C7" w:rsidP="008B12C7">
      <w:pPr>
        <w:pStyle w:val="tekstaktu"/>
      </w:pPr>
      <w:r>
        <w:t xml:space="preserve">§7.1. </w:t>
      </w:r>
      <w:r w:rsidRPr="008B12C7">
        <w:t>W skład Komisji wchodzą:</w:t>
      </w:r>
    </w:p>
    <w:p w:rsidR="008B12C7" w:rsidRPr="008B12C7" w:rsidRDefault="008B12C7" w:rsidP="008B12C7">
      <w:pPr>
        <w:pStyle w:val="tekstaktu"/>
        <w:numPr>
          <w:ilvl w:val="0"/>
          <w:numId w:val="14"/>
        </w:numPr>
      </w:pPr>
      <w:r w:rsidRPr="008B12C7">
        <w:t>przedstawiciel pracodawcy, osoba wskazana przez Zachodniopomorskiego Kuratora Oświaty - Przewodniczący Komisji,</w:t>
      </w:r>
    </w:p>
    <w:p w:rsidR="008B12C7" w:rsidRPr="008B12C7" w:rsidRDefault="008B12C7" w:rsidP="008B12C7">
      <w:pPr>
        <w:pStyle w:val="tekstaktu"/>
        <w:numPr>
          <w:ilvl w:val="0"/>
          <w:numId w:val="14"/>
        </w:numPr>
      </w:pPr>
      <w:r w:rsidRPr="008B12C7">
        <w:t>wspólny przedstawiciel pracodawcy i związków zawodowych - Członek Komisji,</w:t>
      </w:r>
    </w:p>
    <w:p w:rsidR="008B12C7" w:rsidRPr="008B12C7" w:rsidRDefault="008B12C7" w:rsidP="008B12C7">
      <w:pPr>
        <w:pStyle w:val="tekstaktu"/>
        <w:numPr>
          <w:ilvl w:val="0"/>
          <w:numId w:val="14"/>
        </w:numPr>
      </w:pPr>
      <w:r w:rsidRPr="008B12C7">
        <w:t>przedstawiciel związków zawodowych lub przedstawiciel załogi w przypadku braku związków zawodowych - Członek Komisji.</w:t>
      </w:r>
    </w:p>
    <w:p w:rsidR="008B12C7" w:rsidRPr="008B12C7" w:rsidRDefault="008B12C7" w:rsidP="008B12C7">
      <w:pPr>
        <w:pStyle w:val="tekstaktu"/>
      </w:pPr>
      <w:r>
        <w:t xml:space="preserve">2. </w:t>
      </w:r>
      <w:r w:rsidRPr="008B12C7">
        <w:t>Członkiem Komisji nie może być osoba, której skarga dotyczy lub dotyczy osoby z komórki organizacyjnej, którą kieruje.</w:t>
      </w:r>
    </w:p>
    <w:p w:rsidR="008B12C7" w:rsidRPr="008B12C7" w:rsidRDefault="008B12C7" w:rsidP="008B12C7">
      <w:pPr>
        <w:pStyle w:val="tekstaktu"/>
      </w:pPr>
      <w:r>
        <w:t xml:space="preserve">3. </w:t>
      </w:r>
      <w:r w:rsidRPr="008B12C7">
        <w:t>Członkowie Komisji są zobowiązani do zachowania w tajemnicy informacji zdobytych w trakcie lub w związku z rozpatrywaną skargą.</w:t>
      </w:r>
    </w:p>
    <w:p w:rsidR="008B12C7" w:rsidRPr="008B12C7" w:rsidRDefault="008B12C7" w:rsidP="008B12C7">
      <w:pPr>
        <w:pStyle w:val="tekstaktu"/>
      </w:pPr>
      <w:r>
        <w:t xml:space="preserve">4. </w:t>
      </w:r>
      <w:r w:rsidRPr="008B12C7">
        <w:t>Zachodniopomorski Kurator Oświaty na wniosek Przewodniczącego Komisji może wyrazić zgodę na pracę na rzecz Komisji innych osób nie będących jej Członkami.</w:t>
      </w:r>
    </w:p>
    <w:p w:rsidR="008B12C7" w:rsidRPr="008B12C7" w:rsidRDefault="008B12C7" w:rsidP="008B12C7">
      <w:pPr>
        <w:pStyle w:val="tekstaktu"/>
      </w:pPr>
      <w:r>
        <w:t xml:space="preserve">5. </w:t>
      </w:r>
      <w:r w:rsidRPr="008B12C7">
        <w:t>Komisja obraduje w pełnym składzie.</w:t>
      </w:r>
    </w:p>
    <w:p w:rsidR="008B12C7" w:rsidRDefault="008B12C7" w:rsidP="008B12C7">
      <w:pPr>
        <w:pStyle w:val="tekstaktu"/>
      </w:pPr>
    </w:p>
    <w:p w:rsidR="008B12C7" w:rsidRPr="008B12C7" w:rsidRDefault="008B12C7" w:rsidP="008B12C7">
      <w:pPr>
        <w:pStyle w:val="tekstaktu"/>
      </w:pPr>
      <w:r>
        <w:t xml:space="preserve">§8.1. </w:t>
      </w:r>
      <w:r w:rsidRPr="008B12C7">
        <w:t>Komisja dokonuje oceny zasadności skargi i formułuje rekomendacje zwykłą większością głosów.</w:t>
      </w:r>
    </w:p>
    <w:p w:rsidR="008B12C7" w:rsidRPr="008B12C7" w:rsidRDefault="008B12C7" w:rsidP="008B12C7">
      <w:pPr>
        <w:pStyle w:val="tekstaktu"/>
      </w:pPr>
      <w:r>
        <w:t xml:space="preserve">3. </w:t>
      </w:r>
      <w:r w:rsidRPr="008B12C7">
        <w:t xml:space="preserve">Po wysłuchaniu skarżącego oraz pracownika obwinionego o stosowanie </w:t>
      </w:r>
      <w:proofErr w:type="spellStart"/>
      <w:r w:rsidRPr="008B12C7">
        <w:t>mobbingu</w:t>
      </w:r>
      <w:proofErr w:type="spellEnd"/>
      <w:r w:rsidRPr="008B12C7">
        <w:t xml:space="preserve"> i ewentualnych świadków, oraz rozpatrzeniu dowodów przez nich przedłożonych, Komisja dokonuje oceny</w:t>
      </w:r>
      <w:r>
        <w:t xml:space="preserve"> </w:t>
      </w:r>
      <w:r w:rsidRPr="008B12C7">
        <w:t>zasadności skargi i ocenę te wraz z wnioskami i ewentualnymi rekomendacjami w zakresie niezbędnych działań przekazuje Zachodniopomorskiemu Kuratorowi Oświaty.</w:t>
      </w:r>
    </w:p>
    <w:p w:rsidR="008B12C7" w:rsidRPr="008B12C7" w:rsidRDefault="008B12C7" w:rsidP="008B12C7">
      <w:pPr>
        <w:pStyle w:val="tekstaktu"/>
      </w:pPr>
      <w:r>
        <w:t xml:space="preserve">4. </w:t>
      </w:r>
      <w:r w:rsidRPr="008B12C7">
        <w:t xml:space="preserve">Protokół z przebiegu postępowania podpisują wszyscy członkowie Komisji. Wzór protokołu z przebiegu postępowania stanowi załącznik Nr 2 do Wewnętrznej Polityki </w:t>
      </w:r>
      <w:proofErr w:type="spellStart"/>
      <w:r w:rsidRPr="008B12C7">
        <w:t>Antymobbingowej</w:t>
      </w:r>
      <w:proofErr w:type="spellEnd"/>
      <w:r w:rsidRPr="008B12C7">
        <w:t xml:space="preserve">. </w:t>
      </w:r>
      <w:r>
        <w:t xml:space="preserve">5. </w:t>
      </w:r>
      <w:r w:rsidRPr="008B12C7">
        <w:t xml:space="preserve">Przewodniczący Komisji przekazuje protokół z przebiegu </w:t>
      </w:r>
      <w:r w:rsidRPr="008B12C7">
        <w:lastRenderedPageBreak/>
        <w:t>postępowania Zachodniopomorskiemu Kuratorowi Oświaty.</w:t>
      </w:r>
    </w:p>
    <w:p w:rsidR="008B12C7" w:rsidRDefault="008B12C7" w:rsidP="008B12C7">
      <w:pPr>
        <w:pStyle w:val="tekstaktu"/>
      </w:pPr>
    </w:p>
    <w:p w:rsidR="008B12C7" w:rsidRPr="008B12C7" w:rsidRDefault="008B12C7" w:rsidP="008B12C7">
      <w:pPr>
        <w:pStyle w:val="tekstaktu"/>
      </w:pPr>
      <w:r>
        <w:t xml:space="preserve">§9. </w:t>
      </w:r>
      <w:r w:rsidRPr="008B12C7">
        <w:t>Obsługę administracyjną Komisji zapewnia Wydział Administracji i Kadr, który gromadzi dokumentację</w:t>
      </w:r>
      <w:r>
        <w:t xml:space="preserve"> </w:t>
      </w:r>
      <w:r w:rsidRPr="008B12C7">
        <w:t>związaną z prowadzonym postępowaniem oraz przechowuje protokoły z przebiegu postępowania.</w:t>
      </w:r>
    </w:p>
    <w:p w:rsidR="008B12C7" w:rsidRDefault="008B12C7" w:rsidP="008B12C7">
      <w:pPr>
        <w:pStyle w:val="tekstaktu"/>
      </w:pPr>
    </w:p>
    <w:p w:rsidR="008B12C7" w:rsidRPr="008B12C7" w:rsidRDefault="008B12C7" w:rsidP="008B12C7">
      <w:pPr>
        <w:pStyle w:val="Tyturodziau"/>
      </w:pPr>
      <w:r w:rsidRPr="008B12C7">
        <w:t xml:space="preserve">Działania systemowe przeciwdziałające występowaniu </w:t>
      </w:r>
      <w:proofErr w:type="spellStart"/>
      <w:r w:rsidRPr="008B12C7">
        <w:t>mobbingu</w:t>
      </w:r>
      <w:proofErr w:type="spellEnd"/>
    </w:p>
    <w:p w:rsidR="008B12C7" w:rsidRPr="008B12C7" w:rsidRDefault="008B12C7" w:rsidP="008B12C7">
      <w:pPr>
        <w:pStyle w:val="tekstaktu"/>
      </w:pPr>
      <w:r>
        <w:t xml:space="preserve">§10. </w:t>
      </w:r>
      <w:r w:rsidRPr="008B12C7">
        <w:t xml:space="preserve">W celu zapobiegania występowaniu zjawiska </w:t>
      </w:r>
      <w:proofErr w:type="spellStart"/>
      <w:r w:rsidRPr="008B12C7">
        <w:t>mobbingu</w:t>
      </w:r>
      <w:proofErr w:type="spellEnd"/>
      <w:r w:rsidRPr="008B12C7">
        <w:t>, prowadzony jest monitoring relacji pracowniczych w urzędzie, polegający na analizie składanych skarg.</w:t>
      </w:r>
    </w:p>
    <w:p w:rsidR="008B12C7" w:rsidRPr="008B12C7" w:rsidRDefault="008B12C7" w:rsidP="008B12C7">
      <w:pPr>
        <w:pStyle w:val="tekstaktu"/>
      </w:pPr>
      <w:r>
        <w:t xml:space="preserve">§11. </w:t>
      </w:r>
      <w:r w:rsidRPr="008B12C7">
        <w:t xml:space="preserve">Pracodawca w programach z zakresu polityki kadrowej uwzględnia rozwiązania mające na celu ograniczenie poziomu ryzyka związanego z występowaniem </w:t>
      </w:r>
      <w:proofErr w:type="spellStart"/>
      <w:r w:rsidRPr="008B12C7">
        <w:t>mobbingu</w:t>
      </w:r>
      <w:proofErr w:type="spellEnd"/>
      <w:r w:rsidRPr="008B12C7">
        <w:t xml:space="preserve"> w Kuratorium Oświaty.</w:t>
      </w:r>
    </w:p>
    <w:p w:rsidR="008B12C7" w:rsidRDefault="008B12C7" w:rsidP="008B12C7">
      <w:pPr>
        <w:pStyle w:val="Teksttreci30"/>
        <w:shd w:val="clear" w:color="auto" w:fill="auto"/>
        <w:spacing w:line="274" w:lineRule="exact"/>
        <w:ind w:right="20"/>
        <w:rPr>
          <w:rFonts w:ascii="Arial" w:hAnsi="Arial" w:cs="Arial"/>
          <w:color w:val="000000"/>
          <w:lang w:eastAsia="pl-PL" w:bidi="pl-PL"/>
        </w:rPr>
      </w:pPr>
    </w:p>
    <w:p w:rsidR="008B12C7" w:rsidRDefault="008B12C7" w:rsidP="008B12C7">
      <w:pPr>
        <w:pStyle w:val="Teksttreci30"/>
        <w:shd w:val="clear" w:color="auto" w:fill="auto"/>
        <w:spacing w:line="274" w:lineRule="exact"/>
        <w:ind w:right="20"/>
        <w:rPr>
          <w:rFonts w:ascii="Arial" w:hAnsi="Arial" w:cs="Arial"/>
          <w:color w:val="000000"/>
          <w:lang w:eastAsia="pl-PL" w:bidi="pl-PL"/>
        </w:rPr>
      </w:pPr>
    </w:p>
    <w:sectPr w:rsidR="008B12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4201">
      <w:r>
        <w:separator/>
      </w:r>
    </w:p>
  </w:endnote>
  <w:endnote w:type="continuationSeparator" w:id="0">
    <w:p w:rsidR="00000000" w:rsidRDefault="00C3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3C" w:rsidRDefault="008B12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7174865</wp:posOffset>
              </wp:positionH>
              <wp:positionV relativeFrom="page">
                <wp:posOffset>9417050</wp:posOffset>
              </wp:positionV>
              <wp:extent cx="70485" cy="160655"/>
              <wp:effectExtent l="254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B3C" w:rsidRDefault="00446E9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1pt"/>
                              <w:rFonts w:eastAsiaTheme="majorEastAsia"/>
                            </w:rPr>
                            <w:t>#</w:t>
                          </w:r>
                          <w:r>
                            <w:rPr>
                              <w:rStyle w:val="Nagweklubstopka11pt"/>
                              <w:rFonts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64.95pt;margin-top:741.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" filled="f" stroked="f">
              <v:textbox style="mso-fit-shape-to-text:t" inset="0,0,0,0">
                <w:txbxContent>
                  <w:p w:rsidR="008D0B3C" w:rsidRDefault="00446E9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1pt"/>
                        <w:rFonts w:eastAsiaTheme="majorEastAsia"/>
                      </w:rPr>
                      <w:t>#</w:t>
                    </w:r>
                    <w:r>
                      <w:rPr>
                        <w:rStyle w:val="Nagweklubstopka11pt"/>
                        <w:rFonts w:eastAsiaTheme="maj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4201">
      <w:r>
        <w:separator/>
      </w:r>
    </w:p>
  </w:footnote>
  <w:footnote w:type="continuationSeparator" w:id="0">
    <w:p w:rsidR="00000000" w:rsidRDefault="00C3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5E9"/>
    <w:multiLevelType w:val="multilevel"/>
    <w:tmpl w:val="2BACAC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E3CCB"/>
    <w:multiLevelType w:val="hybridMultilevel"/>
    <w:tmpl w:val="39D8A360"/>
    <w:lvl w:ilvl="0" w:tplc="39E465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0A0E"/>
    <w:multiLevelType w:val="multilevel"/>
    <w:tmpl w:val="EBF6D2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F5B1E"/>
    <w:multiLevelType w:val="multilevel"/>
    <w:tmpl w:val="A81CBC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23F3A"/>
    <w:multiLevelType w:val="multilevel"/>
    <w:tmpl w:val="B23AE8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9218B"/>
    <w:multiLevelType w:val="multilevel"/>
    <w:tmpl w:val="229AC4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540FAB"/>
    <w:multiLevelType w:val="hybridMultilevel"/>
    <w:tmpl w:val="B442E432"/>
    <w:lvl w:ilvl="0" w:tplc="049E84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02AB"/>
    <w:multiLevelType w:val="hybridMultilevel"/>
    <w:tmpl w:val="281AD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04FEF"/>
    <w:multiLevelType w:val="multilevel"/>
    <w:tmpl w:val="9A567E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783D97"/>
    <w:multiLevelType w:val="multilevel"/>
    <w:tmpl w:val="F3F6D8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675457"/>
    <w:multiLevelType w:val="multilevel"/>
    <w:tmpl w:val="C47C5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5520F2"/>
    <w:multiLevelType w:val="hybridMultilevel"/>
    <w:tmpl w:val="4FE2E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04BBE"/>
    <w:multiLevelType w:val="multilevel"/>
    <w:tmpl w:val="E91A3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F71C7F"/>
    <w:multiLevelType w:val="hybridMultilevel"/>
    <w:tmpl w:val="C1B6F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C7"/>
    <w:rsid w:val="00133CD4"/>
    <w:rsid w:val="0020754E"/>
    <w:rsid w:val="003630C8"/>
    <w:rsid w:val="00446E92"/>
    <w:rsid w:val="00705285"/>
    <w:rsid w:val="008B12C7"/>
    <w:rsid w:val="00984FAC"/>
    <w:rsid w:val="00AC7568"/>
    <w:rsid w:val="00C34201"/>
    <w:rsid w:val="00EF5875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3F20E2-A841-49C5-B488-A9A3CE7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2C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0C8"/>
    <w:pPr>
      <w:keepNext/>
      <w:spacing w:before="240" w:after="6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Nagwek2">
    <w:name w:val="heading 2"/>
    <w:basedOn w:val="Normalny"/>
    <w:link w:val="Nagwek2Znak"/>
    <w:autoRedefine/>
    <w:uiPriority w:val="1"/>
    <w:unhideWhenUsed/>
    <w:qFormat/>
    <w:rsid w:val="0020754E"/>
    <w:pPr>
      <w:autoSpaceDE w:val="0"/>
      <w:autoSpaceDN w:val="0"/>
      <w:ind w:left="350" w:right="162"/>
      <w:outlineLvl w:val="1"/>
    </w:pPr>
    <w:rPr>
      <w:rFonts w:ascii="Calibri" w:eastAsia="Times New Roman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oznaczaniazacznikw">
    <w:name w:val="styl oznaczania załączników"/>
    <w:basedOn w:val="Normalny"/>
    <w:link w:val="styloznaczaniazacznikwZnak"/>
    <w:autoRedefine/>
    <w:qFormat/>
    <w:rsid w:val="00705285"/>
    <w:pPr>
      <w:jc w:val="right"/>
    </w:pPr>
    <w:rPr>
      <w:rFonts w:ascii="Calibri" w:eastAsia="Times New Roman" w:hAnsi="Calibri"/>
      <w:sz w:val="16"/>
    </w:rPr>
  </w:style>
  <w:style w:type="character" w:customStyle="1" w:styleId="styloznaczaniazacznikwZnak">
    <w:name w:val="styl oznaczania załączników Znak"/>
    <w:basedOn w:val="Domylnaczcionkaakapitu"/>
    <w:link w:val="styloznaczaniazacznikw"/>
    <w:rsid w:val="00705285"/>
    <w:rPr>
      <w:rFonts w:ascii="Calibri" w:eastAsia="Times New Roman" w:hAnsi="Calibri" w:cs="Times New Roman"/>
      <w:sz w:val="16"/>
      <w:szCs w:val="24"/>
      <w:lang w:eastAsia="pl-PL"/>
    </w:rPr>
  </w:style>
  <w:style w:type="paragraph" w:customStyle="1" w:styleId="styloznaczaniazacznika">
    <w:name w:val="styl oznaczania załącznika"/>
    <w:basedOn w:val="Nagwek2"/>
    <w:link w:val="styloznaczaniazacznikaZnak"/>
    <w:autoRedefine/>
    <w:qFormat/>
    <w:rsid w:val="00AC7568"/>
    <w:pPr>
      <w:ind w:left="305"/>
      <w:jc w:val="right"/>
    </w:pPr>
    <w:rPr>
      <w:bCs w:val="0"/>
      <w:sz w:val="16"/>
      <w:szCs w:val="20"/>
    </w:rPr>
  </w:style>
  <w:style w:type="character" w:customStyle="1" w:styleId="styloznaczaniazacznikaZnak">
    <w:name w:val="styl oznaczania załącznika Znak"/>
    <w:basedOn w:val="Domylnaczcionkaakapitu"/>
    <w:link w:val="styloznaczaniazacznika"/>
    <w:rsid w:val="00AC7568"/>
    <w:rPr>
      <w:rFonts w:ascii="Calibri" w:eastAsia="Times New Roman" w:hAnsi="Calibri" w:cs="Times New Roman"/>
      <w:bCs/>
      <w:sz w:val="16"/>
      <w:szCs w:val="20"/>
      <w:lang w:eastAsia="pl-PL" w:bidi="pl-PL"/>
    </w:rPr>
  </w:style>
  <w:style w:type="paragraph" w:styleId="Bezodstpw">
    <w:name w:val="No Spacing"/>
    <w:uiPriority w:val="1"/>
    <w:qFormat/>
    <w:rsid w:val="00984FAC"/>
  </w:style>
  <w:style w:type="character" w:customStyle="1" w:styleId="Nagwek1Znak">
    <w:name w:val="Nagłówek 1 Znak"/>
    <w:basedOn w:val="Domylnaczcionkaakapitu"/>
    <w:link w:val="Nagwek1"/>
    <w:uiPriority w:val="9"/>
    <w:rsid w:val="003630C8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20754E"/>
    <w:pPr>
      <w:spacing w:line="360" w:lineRule="auto"/>
      <w:contextualSpacing/>
      <w:jc w:val="center"/>
    </w:pPr>
    <w:rPr>
      <w:rFonts w:ascii="Calibri" w:eastAsiaTheme="majorEastAsia" w:hAnsi="Calibr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54E"/>
    <w:rPr>
      <w:rFonts w:ascii="Calibri" w:eastAsiaTheme="majorEastAsia" w:hAnsi="Calibri" w:cstheme="majorBidi"/>
      <w:b/>
      <w:sz w:val="28"/>
      <w:szCs w:val="56"/>
    </w:rPr>
  </w:style>
  <w:style w:type="paragraph" w:styleId="Tekstpodstawowy">
    <w:name w:val="Body Text"/>
    <w:basedOn w:val="Normalny"/>
    <w:link w:val="TekstpodstawowyZnak"/>
    <w:autoRedefine/>
    <w:uiPriority w:val="1"/>
    <w:unhideWhenUsed/>
    <w:qFormat/>
    <w:rsid w:val="00AC7568"/>
    <w:pPr>
      <w:autoSpaceDE w:val="0"/>
      <w:autoSpaceDN w:val="0"/>
      <w:spacing w:line="360" w:lineRule="auto"/>
    </w:pPr>
    <w:rPr>
      <w:rFonts w:ascii="Calibri" w:eastAsia="Times New Roman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7568"/>
    <w:rPr>
      <w:rFonts w:ascii="Calibri" w:eastAsia="Times New Roman" w:hAnsi="Calibri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20754E"/>
    <w:rPr>
      <w:rFonts w:ascii="Calibri" w:eastAsia="Times New Roman" w:hAnsi="Calibri"/>
      <w:b/>
      <w:bCs/>
      <w:sz w:val="24"/>
      <w:szCs w:val="24"/>
      <w:lang w:eastAsia="pl-PL" w:bidi="pl-PL"/>
    </w:rPr>
  </w:style>
  <w:style w:type="paragraph" w:customStyle="1" w:styleId="styloznaczaniazaacznika">
    <w:name w:val="styl oznaczania załacznika"/>
    <w:basedOn w:val="Nagwek2"/>
    <w:autoRedefine/>
    <w:qFormat/>
    <w:rsid w:val="0020754E"/>
    <w:pPr>
      <w:ind w:left="305"/>
      <w:jc w:val="right"/>
    </w:pPr>
    <w:rPr>
      <w:bCs w:val="0"/>
      <w:sz w:val="16"/>
      <w:szCs w:val="20"/>
    </w:rPr>
  </w:style>
  <w:style w:type="paragraph" w:customStyle="1" w:styleId="tekstpodstawowyMonika">
    <w:name w:val="tekst podstawowy Monika"/>
    <w:basedOn w:val="Normalny"/>
    <w:autoRedefine/>
    <w:qFormat/>
    <w:rsid w:val="003630C8"/>
    <w:pPr>
      <w:spacing w:before="25" w:line="360" w:lineRule="auto"/>
    </w:pPr>
    <w:rPr>
      <w:rFonts w:ascii="Calibri" w:eastAsia="Times New Roman" w:hAnsi="Calibri"/>
    </w:rPr>
  </w:style>
  <w:style w:type="paragraph" w:styleId="Tekstpodstawowy2">
    <w:name w:val="Body Text 2"/>
    <w:basedOn w:val="Normalny"/>
    <w:link w:val="Tekstpodstawowy2Znak"/>
    <w:autoRedefine/>
    <w:uiPriority w:val="99"/>
    <w:unhideWhenUsed/>
    <w:qFormat/>
    <w:rsid w:val="0020754E"/>
    <w:pPr>
      <w:spacing w:after="120"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754E"/>
  </w:style>
  <w:style w:type="paragraph" w:customStyle="1" w:styleId="Tyturodziau">
    <w:name w:val="Tytuł rodziału"/>
    <w:basedOn w:val="Normalny"/>
    <w:link w:val="TyturodziauZnak"/>
    <w:qFormat/>
    <w:rsid w:val="008B12C7"/>
    <w:pPr>
      <w:spacing w:before="360" w:after="36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TyturodziauZnak">
    <w:name w:val="Tytuł rodziału Znak"/>
    <w:basedOn w:val="Domylnaczcionkaakapitu"/>
    <w:link w:val="Tyturodziau"/>
    <w:rsid w:val="008B12C7"/>
    <w:rPr>
      <w:rFonts w:ascii="Arial" w:eastAsia="Times New Roman" w:hAnsi="Arial" w:cs="Arial"/>
      <w:b/>
      <w:color w:val="000000"/>
      <w:sz w:val="28"/>
      <w:szCs w:val="24"/>
      <w:lang w:eastAsia="pl-PL" w:bidi="pl-PL"/>
    </w:rPr>
  </w:style>
  <w:style w:type="paragraph" w:customStyle="1" w:styleId="oznaczeniezacznika">
    <w:name w:val="oznaczenie załącznika"/>
    <w:basedOn w:val="Normalny"/>
    <w:link w:val="oznaczeniezacznikaZnak"/>
    <w:qFormat/>
    <w:rsid w:val="00EF5875"/>
    <w:pPr>
      <w:spacing w:before="120" w:after="120" w:line="360" w:lineRule="auto"/>
      <w:jc w:val="right"/>
    </w:pPr>
    <w:rPr>
      <w:rFonts w:ascii="Arial" w:eastAsia="Times New Roman" w:hAnsi="Arial" w:cs="Arial"/>
      <w:sz w:val="16"/>
    </w:rPr>
  </w:style>
  <w:style w:type="character" w:customStyle="1" w:styleId="oznaczeniezacznikaZnak">
    <w:name w:val="oznaczenie załącznika Znak"/>
    <w:basedOn w:val="Domylnaczcionkaakapitu"/>
    <w:link w:val="oznaczeniezacznika"/>
    <w:rsid w:val="00EF5875"/>
    <w:rPr>
      <w:rFonts w:ascii="Arial" w:eastAsia="Times New Roman" w:hAnsi="Arial" w:cs="Arial"/>
      <w:sz w:val="16"/>
      <w:szCs w:val="24"/>
      <w:lang w:eastAsia="pl-PL"/>
    </w:rPr>
  </w:style>
  <w:style w:type="paragraph" w:customStyle="1" w:styleId="Tytuaktu">
    <w:name w:val="Tytuł aktu"/>
    <w:basedOn w:val="Normalny"/>
    <w:link w:val="TytuaktuZnak"/>
    <w:qFormat/>
    <w:rsid w:val="00EF5875"/>
    <w:pPr>
      <w:spacing w:before="120" w:after="120" w:line="360" w:lineRule="auto"/>
      <w:jc w:val="center"/>
    </w:pPr>
    <w:rPr>
      <w:rFonts w:ascii="Arial" w:eastAsia="Times New Roman" w:hAnsi="Arial" w:cs="Arial"/>
      <w:b/>
      <w:sz w:val="32"/>
    </w:rPr>
  </w:style>
  <w:style w:type="character" w:customStyle="1" w:styleId="TytuaktuZnak">
    <w:name w:val="Tytuł aktu Znak"/>
    <w:basedOn w:val="Domylnaczcionkaakapitu"/>
    <w:link w:val="Tytuaktu"/>
    <w:rsid w:val="00EF5875"/>
    <w:rPr>
      <w:rFonts w:ascii="Arial" w:eastAsia="Times New Roman" w:hAnsi="Arial" w:cs="Arial"/>
      <w:b/>
      <w:sz w:val="32"/>
      <w:szCs w:val="24"/>
      <w:lang w:eastAsia="pl-PL"/>
    </w:rPr>
  </w:style>
  <w:style w:type="paragraph" w:customStyle="1" w:styleId="tekstaktu">
    <w:name w:val="tekst aktu"/>
    <w:basedOn w:val="Normalny"/>
    <w:link w:val="tekstaktuZnak"/>
    <w:qFormat/>
    <w:rsid w:val="00EF5875"/>
    <w:pPr>
      <w:spacing w:line="360" w:lineRule="auto"/>
    </w:pPr>
    <w:rPr>
      <w:rFonts w:ascii="Arial" w:eastAsia="Times New Roman" w:hAnsi="Arial" w:cs="Arial"/>
      <w:bCs/>
    </w:rPr>
  </w:style>
  <w:style w:type="character" w:customStyle="1" w:styleId="tekstaktuZnak">
    <w:name w:val="tekst aktu Znak"/>
    <w:basedOn w:val="Domylnaczcionkaakapitu"/>
    <w:link w:val="tekstaktu"/>
    <w:rsid w:val="00EF5875"/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8B12C7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12C7"/>
    <w:rPr>
      <w:rFonts w:eastAsia="Times New Roman"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8B12C7"/>
    <w:rPr>
      <w:rFonts w:eastAsia="Times New Roman"/>
      <w:sz w:val="16"/>
      <w:szCs w:val="16"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8B12C7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8B12C7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B12C7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PogrubienieTeksttreci5TimesNewRoman115pt">
    <w:name w:val="Pogrubienie;Tekst treści (5) + Times New Roman;11;5 pt"/>
    <w:basedOn w:val="Teksttreci5"/>
    <w:rsid w:val="008B12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8B12C7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8B12C7"/>
    <w:rPr>
      <w:rFonts w:eastAsia="Times New Roman"/>
      <w:i/>
      <w:i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B12C7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B12C7"/>
    <w:pPr>
      <w:shd w:val="clear" w:color="auto" w:fill="FFFFFF"/>
      <w:spacing w:before="720" w:after="720" w:line="389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8B12C7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gwek21">
    <w:name w:val="Nagłówek #2"/>
    <w:basedOn w:val="Normalny"/>
    <w:link w:val="Nagwek20"/>
    <w:rsid w:val="008B12C7"/>
    <w:pPr>
      <w:shd w:val="clear" w:color="auto" w:fill="FFFFFF"/>
      <w:spacing w:before="360" w:line="763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B12C7"/>
    <w:pPr>
      <w:shd w:val="clear" w:color="auto" w:fill="FFFFFF"/>
      <w:spacing w:line="379" w:lineRule="exact"/>
      <w:ind w:hanging="46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gwek11">
    <w:name w:val="Nagłówek #1"/>
    <w:basedOn w:val="Normalny"/>
    <w:link w:val="Nagwek10"/>
    <w:rsid w:val="008B12C7"/>
    <w:pPr>
      <w:shd w:val="clear" w:color="auto" w:fill="FFFFFF"/>
      <w:spacing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8B12C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Świercz</dc:creator>
  <cp:keywords/>
  <dc:description/>
  <cp:lastModifiedBy>Monika Świercz</cp:lastModifiedBy>
  <cp:revision>2</cp:revision>
  <dcterms:created xsi:type="dcterms:W3CDTF">2024-01-22T11:48:00Z</dcterms:created>
  <dcterms:modified xsi:type="dcterms:W3CDTF">2024-01-22T11:48:00Z</dcterms:modified>
</cp:coreProperties>
</file>